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E5" w:rsidRPr="002749E5" w:rsidRDefault="002749E5" w:rsidP="002749E5">
      <w:pPr>
        <w:pStyle w:val="Nadpis1"/>
        <w:ind w:firstLine="161"/>
        <w:rPr>
          <w:rFonts w:ascii="Calibri" w:hAnsi="Calibri" w:cs="Times New Roman"/>
        </w:rPr>
      </w:pPr>
    </w:p>
    <w:p w:rsidR="002749E5" w:rsidRPr="002749E5" w:rsidRDefault="002749E5" w:rsidP="002749E5">
      <w:pPr>
        <w:jc w:val="center"/>
        <w:rPr>
          <w:b/>
          <w:bCs/>
          <w:sz w:val="32"/>
        </w:rPr>
      </w:pPr>
      <w:r w:rsidRPr="002749E5">
        <w:rPr>
          <w:b/>
          <w:bCs/>
          <w:sz w:val="32"/>
        </w:rPr>
        <w:t>Tisková zpráva</w:t>
      </w:r>
    </w:p>
    <w:p w:rsidR="002749E5" w:rsidRPr="002749E5" w:rsidRDefault="002749E5" w:rsidP="002749E5">
      <w:pPr>
        <w:jc w:val="center"/>
        <w:rPr>
          <w:b/>
          <w:bCs/>
        </w:rPr>
      </w:pPr>
    </w:p>
    <w:p w:rsidR="00106E80" w:rsidRPr="00106E80" w:rsidRDefault="00106E80" w:rsidP="00106E80">
      <w:pPr>
        <w:jc w:val="center"/>
        <w:rPr>
          <w:b/>
          <w:bCs/>
          <w:sz w:val="58"/>
          <w:szCs w:val="58"/>
        </w:rPr>
      </w:pPr>
      <w:r w:rsidRPr="00106E80">
        <w:rPr>
          <w:b/>
          <w:bCs/>
          <w:sz w:val="58"/>
          <w:szCs w:val="58"/>
        </w:rPr>
        <w:t>Stále jsme v plusových číslech</w:t>
      </w:r>
    </w:p>
    <w:p w:rsidR="00106E80" w:rsidRPr="00106E80" w:rsidRDefault="00106E80" w:rsidP="00106E80">
      <w:pPr>
        <w:jc w:val="center"/>
        <w:rPr>
          <w:b/>
          <w:bCs/>
          <w:sz w:val="36"/>
          <w:szCs w:val="44"/>
        </w:rPr>
      </w:pPr>
      <w:r w:rsidRPr="00106E80">
        <w:rPr>
          <w:b/>
          <w:bCs/>
          <w:sz w:val="36"/>
          <w:szCs w:val="44"/>
        </w:rPr>
        <w:t>Diskusní stůl s Alenou Schillerovou</w:t>
      </w:r>
    </w:p>
    <w:p w:rsidR="00E30E44" w:rsidRPr="00E30E44" w:rsidRDefault="00E30E44" w:rsidP="00E30E44">
      <w:pPr>
        <w:jc w:val="center"/>
        <w:rPr>
          <w:b/>
          <w:bCs/>
        </w:rPr>
      </w:pPr>
    </w:p>
    <w:p w:rsidR="00106E80" w:rsidRPr="00106E80" w:rsidRDefault="00106E80" w:rsidP="00106E80">
      <w:pPr>
        <w:jc w:val="both"/>
        <w:rPr>
          <w:b/>
          <w:noProof/>
          <w:lang w:eastAsia="cs-CZ"/>
        </w:rPr>
      </w:pPr>
      <w:r w:rsidRPr="00106E80">
        <w:rPr>
          <w:b/>
          <w:noProof/>
          <w:lang w:eastAsia="cs-CZ"/>
        </w:rPr>
        <w:t xml:space="preserve">Na téma </w:t>
      </w:r>
      <w:r w:rsidRPr="00106E80">
        <w:rPr>
          <w:b/>
          <w:i/>
          <w:noProof/>
          <w:lang w:eastAsia="cs-CZ"/>
        </w:rPr>
        <w:t>Ekonomika, finance, daně a legislativa v roce 2020</w:t>
      </w:r>
      <w:r w:rsidRPr="00106E80">
        <w:rPr>
          <w:b/>
          <w:noProof/>
          <w:lang w:eastAsia="cs-CZ"/>
        </w:rPr>
        <w:t xml:space="preserve"> přišli do pražského Top hotelu diskutovat s ministryní financí České republiky Alenou Schillerovou přední představitelé našich finančních společností, vysokých škol a odborných organizací. Toto setkání se konalo v rámci již tradičních Diskusních stolů Zlaté koruny.</w:t>
      </w:r>
    </w:p>
    <w:p w:rsidR="006C6A28" w:rsidRDefault="006C6A28" w:rsidP="002F03AF">
      <w:pPr>
        <w:jc w:val="both"/>
        <w:rPr>
          <w:b/>
          <w:bCs/>
        </w:rPr>
      </w:pPr>
    </w:p>
    <w:p w:rsidR="00106E80" w:rsidRDefault="00106E80" w:rsidP="009F0D60">
      <w:pPr>
        <w:spacing w:after="240"/>
        <w:jc w:val="both"/>
        <w:rPr>
          <w:bCs/>
        </w:rPr>
      </w:pPr>
      <w:r w:rsidRPr="00106E80">
        <w:rPr>
          <w:bCs/>
        </w:rPr>
        <w:t xml:space="preserve">Diskusní stoly Zlaté koruny jsou uzavřená, neformální setkání předních osobností z řad zástupců vrcholového managementu finančních společností, ekonomů a představitelů významných institucí. Jejich smyslem je podpořit výměnu názorů na aktuální finanční a ekonomickou problematiku, který umožňuje velmi </w:t>
      </w:r>
      <w:r w:rsidRPr="00C73396">
        <w:rPr>
          <w:b/>
          <w:bCs/>
        </w:rPr>
        <w:t>zajímavou a otevřenou diskusi</w:t>
      </w:r>
      <w:r w:rsidRPr="00106E80">
        <w:rPr>
          <w:bCs/>
        </w:rPr>
        <w:t>.</w:t>
      </w:r>
    </w:p>
    <w:p w:rsidR="00106E80" w:rsidRDefault="00106E80" w:rsidP="009F0D60">
      <w:pPr>
        <w:spacing w:after="240"/>
        <w:jc w:val="both"/>
        <w:rPr>
          <w:bCs/>
        </w:rPr>
      </w:pPr>
      <w:r w:rsidRPr="00106E80">
        <w:rPr>
          <w:bCs/>
        </w:rPr>
        <w:t>Moderátorovi diskusního večera, zakladateli a řediteli Zlaté koruny, Pavlu Doležalovi se opět podařilo vytvořit příjemnou, otevřenou atmosféru, takže se nikdo z přítomných nebál věci a jevy nazývat pravými jmény.</w:t>
      </w:r>
    </w:p>
    <w:p w:rsidR="00106E80" w:rsidRDefault="00106E80" w:rsidP="009F0D60">
      <w:pPr>
        <w:spacing w:after="240"/>
        <w:jc w:val="both"/>
        <w:rPr>
          <w:bCs/>
        </w:rPr>
      </w:pPr>
      <w:r w:rsidRPr="00106E80">
        <w:rPr>
          <w:bCs/>
        </w:rPr>
        <w:t>Hlavní host večera, paní ministryně financí</w:t>
      </w:r>
      <w:r w:rsidR="004A73D8">
        <w:rPr>
          <w:bCs/>
        </w:rPr>
        <w:t>,</w:t>
      </w:r>
      <w:r w:rsidRPr="00106E80">
        <w:rPr>
          <w:bCs/>
        </w:rPr>
        <w:t xml:space="preserve"> probrala post</w:t>
      </w:r>
      <w:r w:rsidR="004A73D8">
        <w:rPr>
          <w:bCs/>
        </w:rPr>
        <w:t xml:space="preserve">upně, velmi upřímně a otevřeně </w:t>
      </w:r>
      <w:bookmarkStart w:id="0" w:name="_GoBack"/>
      <w:bookmarkEnd w:id="0"/>
      <w:r w:rsidRPr="00106E80">
        <w:rPr>
          <w:bCs/>
        </w:rPr>
        <w:t xml:space="preserve">vše nejdůležitější, </w:t>
      </w:r>
      <w:r w:rsidRPr="00C73396">
        <w:rPr>
          <w:b/>
          <w:bCs/>
        </w:rPr>
        <w:t>co ve svém resortu aktuálně řeší</w:t>
      </w:r>
      <w:r w:rsidRPr="00106E80">
        <w:rPr>
          <w:bCs/>
        </w:rPr>
        <w:t xml:space="preserve">, a to včetně </w:t>
      </w:r>
      <w:proofErr w:type="spellStart"/>
      <w:r w:rsidRPr="00106E80">
        <w:rPr>
          <w:bCs/>
        </w:rPr>
        <w:t>koronaviru</w:t>
      </w:r>
      <w:proofErr w:type="spellEnd"/>
      <w:r w:rsidRPr="00106E80">
        <w:rPr>
          <w:bCs/>
        </w:rPr>
        <w:t>, stravenek, DPH sazeb piva či zdanění digitálních služeb.</w:t>
      </w:r>
    </w:p>
    <w:p w:rsidR="00106E80" w:rsidRDefault="00106E80" w:rsidP="009F0D60">
      <w:pPr>
        <w:spacing w:after="240"/>
        <w:jc w:val="both"/>
        <w:rPr>
          <w:bCs/>
        </w:rPr>
      </w:pPr>
      <w:r w:rsidRPr="00106E80">
        <w:rPr>
          <w:bCs/>
        </w:rPr>
        <w:t xml:space="preserve">Když například hovořila o </w:t>
      </w:r>
      <w:r w:rsidRPr="00C73396">
        <w:rPr>
          <w:b/>
          <w:bCs/>
        </w:rPr>
        <w:t>současném stavu české ekonomiky</w:t>
      </w:r>
      <w:r w:rsidRPr="00106E80">
        <w:rPr>
          <w:bCs/>
        </w:rPr>
        <w:t xml:space="preserve">, nezastírala, že její růst zpomaluje. Soustředila se především na to, aby srozumitelně vysvětlila, proč k tomu došlo. Zdůraznila, že tento fakt nevidí jako tragédii hlavně proto, že zpomalování způsobují vnější (zahraniční, politicko-ekonomické) vlivy, a nikoli vnitrostátní. Zatímco v roce 2019 byl náš ekonomický růst kolem 2,5 procenta, pro letošní rok už to budou podle odhadu jen 2 procenta. </w:t>
      </w:r>
      <w:r w:rsidRPr="00106E80">
        <w:rPr>
          <w:bCs/>
          <w:i/>
        </w:rPr>
        <w:t>„Je to zpomalení, ale je nutné si uvědomit, že jde o růst 2x tak velký než je průměr Evropské unie,“</w:t>
      </w:r>
      <w:r w:rsidRPr="00106E80">
        <w:rPr>
          <w:bCs/>
        </w:rPr>
        <w:t xml:space="preserve"> řekla. Na toto zpomalení je podle jejích slov naše země velmi dobře připravená a aktuálně jsme stále ještě v plusových číslech…</w:t>
      </w:r>
    </w:p>
    <w:p w:rsidR="00106E80" w:rsidRDefault="00106E80" w:rsidP="009F0D60">
      <w:pPr>
        <w:spacing w:after="240"/>
        <w:jc w:val="both"/>
        <w:rPr>
          <w:bCs/>
        </w:rPr>
      </w:pPr>
      <w:r w:rsidRPr="00106E80">
        <w:rPr>
          <w:bCs/>
        </w:rPr>
        <w:t xml:space="preserve">Podrobně se Alena Schillerová věnovala také otázkám </w:t>
      </w:r>
      <w:r w:rsidRPr="00C73396">
        <w:rPr>
          <w:b/>
          <w:bCs/>
        </w:rPr>
        <w:t>důchodů</w:t>
      </w:r>
      <w:r w:rsidRPr="00106E80">
        <w:rPr>
          <w:bCs/>
        </w:rPr>
        <w:t xml:space="preserve">. Přiznala, že za posledních 30 let se na téma důchodové reformy nic moc neudělalo, že žádná ze tří důchodových komisí, které měly problematiku řešit, ji ve skutečnosti k vyřešení neposunuly. Takže ona sama nyní věří, že „světlo“ do této problematiky vnese nová expertíza OECD, kterou iniciovala. Jde o tým zahraničních odborníků OECD - profesionální renomované světové organizace, kteří v ČR provádějí vlastní a zcela nezávislá šetření s cílem doporučit účinné řešení důchodové problematiky v ČR. Jejich analýza by měla být hotová letos v létě, nicméně podle vyjádření ministryně financí není už reálné, aby důchodovou reformu přijala stávající vláda. </w:t>
      </w:r>
    </w:p>
    <w:p w:rsidR="00106E80" w:rsidRPr="00106E80" w:rsidRDefault="00106E80" w:rsidP="009F0D60">
      <w:pPr>
        <w:spacing w:after="240"/>
        <w:jc w:val="both"/>
        <w:rPr>
          <w:bCs/>
          <w:u w:val="single"/>
        </w:rPr>
      </w:pPr>
      <w:r w:rsidRPr="00106E80">
        <w:rPr>
          <w:bCs/>
        </w:rPr>
        <w:t xml:space="preserve">K žhavým „hitům“ české veřejnosti patří nově zaváděná daň – snížená sazba na točené pivo, která vyvolává vášnivé debaty a je předmětem mnohých nedorozumění. </w:t>
      </w:r>
      <w:r w:rsidRPr="00C73396">
        <w:rPr>
          <w:bCs/>
          <w:i/>
        </w:rPr>
        <w:t xml:space="preserve">„Je jedno, jestli si pivo vypijete v restauraci samo, nebo si ho dáte k řízku. Podstatné je, že si ho dáte jako </w:t>
      </w:r>
      <w:r w:rsidRPr="00C73396">
        <w:rPr>
          <w:bCs/>
          <w:i/>
        </w:rPr>
        <w:lastRenderedPageBreak/>
        <w:t>stravovací službu. A stravovací služba je definována evropskými předpisy…</w:t>
      </w:r>
      <w:r w:rsidRPr="00106E80">
        <w:rPr>
          <w:bCs/>
        </w:rPr>
        <w:t xml:space="preserve">“ vysvětlila Alena Schillerová a dodala, že bližší informace ke stravovací službě najde každý na  </w:t>
      </w:r>
      <w:hyperlink r:id="rId8" w:history="1">
        <w:r w:rsidRPr="00106E80">
          <w:rPr>
            <w:rStyle w:val="Hypertextovodkaz"/>
            <w:bCs/>
          </w:rPr>
          <w:t>www.etrzby.cz</w:t>
        </w:r>
      </w:hyperlink>
      <w:r w:rsidRPr="00106E80">
        <w:rPr>
          <w:bCs/>
          <w:u w:val="single"/>
        </w:rPr>
        <w:t>.</w:t>
      </w:r>
    </w:p>
    <w:p w:rsidR="002749E5" w:rsidRPr="009F0D60" w:rsidRDefault="002749E5" w:rsidP="002749E5">
      <w:pPr>
        <w:jc w:val="both"/>
        <w:rPr>
          <w:b/>
          <w:bCs/>
          <w:sz w:val="22"/>
          <w:szCs w:val="22"/>
        </w:rPr>
      </w:pPr>
      <w:r w:rsidRPr="009F0D60">
        <w:rPr>
          <w:b/>
          <w:bCs/>
          <w:sz w:val="22"/>
          <w:szCs w:val="22"/>
        </w:rPr>
        <w:t>Kontakt pro novináře:</w:t>
      </w:r>
    </w:p>
    <w:p w:rsidR="002749E5" w:rsidRPr="009F0D60" w:rsidRDefault="00631A1E" w:rsidP="002749E5">
      <w:pPr>
        <w:rPr>
          <w:sz w:val="22"/>
          <w:szCs w:val="22"/>
        </w:rPr>
      </w:pPr>
      <w:r w:rsidRPr="009F0D60">
        <w:rPr>
          <w:sz w:val="22"/>
          <w:szCs w:val="22"/>
        </w:rPr>
        <w:t>Ing. Klára Doleželová</w:t>
      </w:r>
    </w:p>
    <w:p w:rsidR="002749E5" w:rsidRPr="009F0D60" w:rsidRDefault="002749E5" w:rsidP="002749E5">
      <w:pPr>
        <w:rPr>
          <w:sz w:val="22"/>
          <w:szCs w:val="22"/>
        </w:rPr>
      </w:pPr>
      <w:r w:rsidRPr="009F0D60">
        <w:rPr>
          <w:sz w:val="22"/>
          <w:szCs w:val="22"/>
        </w:rPr>
        <w:t>Manažer projektu</w:t>
      </w:r>
      <w:r w:rsidR="00631A1E" w:rsidRPr="009F0D60">
        <w:rPr>
          <w:sz w:val="22"/>
          <w:szCs w:val="22"/>
        </w:rPr>
        <w:t xml:space="preserve"> </w:t>
      </w:r>
      <w:r w:rsidRPr="009F0D60">
        <w:rPr>
          <w:sz w:val="22"/>
          <w:szCs w:val="22"/>
        </w:rPr>
        <w:t xml:space="preserve">Zlatá koruna </w:t>
      </w:r>
    </w:p>
    <w:p w:rsidR="002749E5" w:rsidRPr="009F0D60" w:rsidRDefault="002749E5" w:rsidP="002749E5">
      <w:pPr>
        <w:rPr>
          <w:sz w:val="22"/>
          <w:szCs w:val="22"/>
        </w:rPr>
      </w:pPr>
      <w:r w:rsidRPr="009F0D60">
        <w:rPr>
          <w:sz w:val="22"/>
          <w:szCs w:val="22"/>
        </w:rPr>
        <w:t>T: +420 274 780 740</w:t>
      </w:r>
    </w:p>
    <w:p w:rsidR="002749E5" w:rsidRPr="009F0D60" w:rsidRDefault="002749E5" w:rsidP="002749E5">
      <w:pPr>
        <w:rPr>
          <w:sz w:val="22"/>
          <w:szCs w:val="22"/>
        </w:rPr>
      </w:pPr>
      <w:r w:rsidRPr="009F0D60">
        <w:rPr>
          <w:sz w:val="22"/>
          <w:szCs w:val="22"/>
        </w:rPr>
        <w:t>M: +420</w:t>
      </w:r>
      <w:r w:rsidR="00631A1E" w:rsidRPr="009F0D60">
        <w:rPr>
          <w:sz w:val="22"/>
          <w:szCs w:val="22"/>
        </w:rPr>
        <w:t> 731 904 890</w:t>
      </w:r>
    </w:p>
    <w:p w:rsidR="002749E5" w:rsidRPr="009F0D60" w:rsidRDefault="002749E5" w:rsidP="002749E5">
      <w:pPr>
        <w:rPr>
          <w:sz w:val="22"/>
          <w:szCs w:val="22"/>
        </w:rPr>
      </w:pPr>
      <w:r w:rsidRPr="009F0D60">
        <w:rPr>
          <w:sz w:val="22"/>
          <w:szCs w:val="22"/>
        </w:rPr>
        <w:t xml:space="preserve">E: </w:t>
      </w:r>
      <w:r w:rsidR="00631A1E" w:rsidRPr="009F0D60">
        <w:rPr>
          <w:sz w:val="22"/>
          <w:szCs w:val="22"/>
        </w:rPr>
        <w:t>dolezelova</w:t>
      </w:r>
      <w:r w:rsidRPr="009F0D60">
        <w:rPr>
          <w:sz w:val="22"/>
          <w:szCs w:val="22"/>
        </w:rPr>
        <w:t>@zlatakoruna.info</w:t>
      </w:r>
    </w:p>
    <w:p w:rsidR="002749E5" w:rsidRPr="009F0D60" w:rsidRDefault="002749E5" w:rsidP="002749E5">
      <w:pPr>
        <w:ind w:left="-142" w:right="-144"/>
        <w:jc w:val="both"/>
        <w:rPr>
          <w:sz w:val="22"/>
          <w:szCs w:val="22"/>
        </w:rPr>
      </w:pPr>
      <w:r w:rsidRPr="009F0D60">
        <w:rPr>
          <w:sz w:val="22"/>
          <w:szCs w:val="22"/>
        </w:rPr>
        <w:t xml:space="preserve"> </w:t>
      </w:r>
      <w:r w:rsidR="007D506E" w:rsidRPr="009F0D60">
        <w:rPr>
          <w:sz w:val="22"/>
          <w:szCs w:val="22"/>
        </w:rPr>
        <w:t xml:space="preserve"> </w:t>
      </w:r>
      <w:r w:rsidRPr="009F0D60">
        <w:rPr>
          <w:sz w:val="22"/>
          <w:szCs w:val="22"/>
        </w:rPr>
        <w:t xml:space="preserve"> </w:t>
      </w:r>
      <w:hyperlink r:id="rId9" w:history="1">
        <w:r w:rsidR="00427654" w:rsidRPr="009F0D60">
          <w:rPr>
            <w:rStyle w:val="Hypertextovodkaz"/>
            <w:sz w:val="22"/>
            <w:szCs w:val="22"/>
          </w:rPr>
          <w:t>www.zlatakoruna.info</w:t>
        </w:r>
      </w:hyperlink>
    </w:p>
    <w:p w:rsidR="00427654" w:rsidRDefault="00427654" w:rsidP="002749E5">
      <w:pPr>
        <w:ind w:left="-142" w:right="-144"/>
        <w:jc w:val="both"/>
        <w:rPr>
          <w:sz w:val="22"/>
          <w:szCs w:val="22"/>
        </w:rPr>
      </w:pPr>
    </w:p>
    <w:p w:rsidR="00427654" w:rsidRPr="00F259BD" w:rsidRDefault="00427654" w:rsidP="00427654">
      <w:pPr>
        <w:keepNext/>
        <w:spacing w:after="120"/>
        <w:rPr>
          <w:rFonts w:ascii="Cambria" w:hAnsi="Cambria"/>
          <w:b/>
          <w:sz w:val="22"/>
          <w:szCs w:val="22"/>
        </w:rPr>
      </w:pPr>
      <w:r w:rsidRPr="00F259BD">
        <w:rPr>
          <w:rFonts w:ascii="Cambria" w:hAnsi="Cambria"/>
          <w:b/>
          <w:sz w:val="22"/>
          <w:szCs w:val="22"/>
        </w:rPr>
        <w:t>O soutěži Zlatá koruna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 xml:space="preserve">Od roku 2003 probíhá pod záštitou ministrů financí ČR a guvernéra ČNB </w:t>
      </w:r>
      <w:r w:rsidRPr="00F259BD">
        <w:rPr>
          <w:rFonts w:ascii="Cambria" w:hAnsi="Cambria" w:cs="MinionPro-Regular"/>
          <w:b/>
          <w:sz w:val="22"/>
          <w:szCs w:val="22"/>
        </w:rPr>
        <w:t>soutěž Zlatá koruna</w:t>
      </w:r>
      <w:r w:rsidRPr="00F259BD">
        <w:rPr>
          <w:rFonts w:ascii="Cambria" w:hAnsi="Cambria" w:cs="MinionPro-Regular"/>
          <w:sz w:val="22"/>
          <w:szCs w:val="22"/>
        </w:rPr>
        <w:t xml:space="preserve">, která každoročně oceňuje nejlepší finanční produkty na českém trhu. </w:t>
      </w:r>
      <w:r>
        <w:rPr>
          <w:rFonts w:ascii="Cambria" w:hAnsi="Cambria" w:cs="MinionPro-Regular"/>
          <w:sz w:val="22"/>
          <w:szCs w:val="22"/>
        </w:rPr>
        <w:t>Letos se koná již 1</w:t>
      </w:r>
      <w:r w:rsidR="00E41E91">
        <w:rPr>
          <w:rFonts w:ascii="Cambria" w:hAnsi="Cambria" w:cs="MinionPro-Regular"/>
          <w:sz w:val="22"/>
          <w:szCs w:val="22"/>
        </w:rPr>
        <w:t>8</w:t>
      </w:r>
      <w:r>
        <w:rPr>
          <w:rFonts w:ascii="Cambria" w:hAnsi="Cambria" w:cs="MinionPro-Regular"/>
          <w:sz w:val="22"/>
          <w:szCs w:val="22"/>
        </w:rPr>
        <w:t>.</w:t>
      </w:r>
      <w:r w:rsidRPr="00F259BD">
        <w:rPr>
          <w:rFonts w:ascii="Cambria" w:hAnsi="Cambria" w:cs="MinionPro-Regular"/>
          <w:sz w:val="22"/>
          <w:szCs w:val="22"/>
        </w:rPr>
        <w:t xml:space="preserve"> ročník.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V minulém roce</w:t>
      </w:r>
      <w:r w:rsidRPr="00F259BD">
        <w:rPr>
          <w:rFonts w:ascii="Cambria" w:hAnsi="Cambria" w:cs="MinionPro-Regular"/>
          <w:sz w:val="22"/>
          <w:szCs w:val="22"/>
        </w:rPr>
        <w:t xml:space="preserve"> se soutěže zúčastnilo celkem </w:t>
      </w:r>
      <w:r w:rsidR="008B15BA">
        <w:rPr>
          <w:rFonts w:ascii="Cambria" w:hAnsi="Cambria" w:cs="MinionPro-Regular"/>
          <w:b/>
          <w:sz w:val="22"/>
          <w:szCs w:val="22"/>
        </w:rPr>
        <w:t>207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produktů</w:t>
      </w:r>
      <w:r w:rsidRPr="00F259BD">
        <w:rPr>
          <w:rFonts w:ascii="Cambria" w:hAnsi="Cambria" w:cs="MinionPro-Regular"/>
          <w:sz w:val="22"/>
          <w:szCs w:val="22"/>
        </w:rPr>
        <w:t xml:space="preserve"> od </w:t>
      </w:r>
      <w:r w:rsidR="008B15BA">
        <w:rPr>
          <w:rFonts w:ascii="Cambria" w:hAnsi="Cambria" w:cs="MinionPro-Regular"/>
          <w:b/>
          <w:sz w:val="22"/>
          <w:szCs w:val="22"/>
        </w:rPr>
        <w:t>73</w:t>
      </w:r>
      <w:r w:rsidRPr="00F259BD">
        <w:rPr>
          <w:rFonts w:ascii="Cambria" w:hAnsi="Cambria" w:cs="MinionPro-Regular"/>
          <w:b/>
          <w:sz w:val="22"/>
          <w:szCs w:val="22"/>
        </w:rPr>
        <w:t xml:space="preserve"> finančních společností</w:t>
      </w:r>
      <w:r w:rsidRPr="00F259BD">
        <w:rPr>
          <w:rFonts w:ascii="Cambria" w:hAnsi="Cambria" w:cs="MinionPro-Regular"/>
          <w:sz w:val="22"/>
          <w:szCs w:val="22"/>
        </w:rPr>
        <w:t xml:space="preserve">. </w:t>
      </w:r>
      <w:proofErr w:type="gramStart"/>
      <w:r w:rsidRPr="00F259BD">
        <w:rPr>
          <w:rFonts w:ascii="Cambria" w:hAnsi="Cambria" w:cs="MinionPro-Regular"/>
          <w:sz w:val="22"/>
          <w:szCs w:val="22"/>
        </w:rPr>
        <w:t>Soutěž</w:t>
      </w:r>
      <w:proofErr w:type="gramEnd"/>
      <w:r w:rsidRPr="00F259BD">
        <w:rPr>
          <w:rFonts w:ascii="Cambria" w:hAnsi="Cambria" w:cs="MinionPro-Regular"/>
          <w:sz w:val="22"/>
          <w:szCs w:val="22"/>
        </w:rPr>
        <w:t xml:space="preserve"> Zlatá koruna si získala vysoké </w:t>
      </w:r>
      <w:proofErr w:type="gramStart"/>
      <w:r w:rsidRPr="00F259BD">
        <w:rPr>
          <w:rFonts w:ascii="Cambria" w:hAnsi="Cambria" w:cs="MinionPro-Regular"/>
          <w:sz w:val="22"/>
          <w:szCs w:val="22"/>
        </w:rPr>
        <w:t>renomé</w:t>
      </w:r>
      <w:proofErr w:type="gramEnd"/>
      <w:r w:rsidRPr="00F259BD">
        <w:rPr>
          <w:rFonts w:ascii="Cambria" w:hAnsi="Cambria" w:cs="MinionPro-Regular"/>
          <w:sz w:val="22"/>
          <w:szCs w:val="22"/>
        </w:rPr>
        <w:t xml:space="preserve"> zejména tím, že produkty hodnotí </w:t>
      </w:r>
      <w:r w:rsidRPr="00F259BD">
        <w:rPr>
          <w:rFonts w:ascii="Cambria" w:hAnsi="Cambria" w:cs="MinionPro-Regular"/>
          <w:b/>
          <w:sz w:val="22"/>
          <w:szCs w:val="22"/>
        </w:rPr>
        <w:t>Finanční akademie</w:t>
      </w:r>
      <w:r w:rsidRPr="00F259BD">
        <w:rPr>
          <w:rFonts w:ascii="Cambria" w:hAnsi="Cambria" w:cs="MinionPro-Regular"/>
          <w:sz w:val="22"/>
          <w:szCs w:val="22"/>
        </w:rPr>
        <w:t xml:space="preserve"> složená z více než </w:t>
      </w:r>
      <w:r w:rsidR="008B15BA">
        <w:rPr>
          <w:rFonts w:ascii="Cambria" w:hAnsi="Cambria" w:cs="MinionPro-Regular"/>
          <w:b/>
          <w:sz w:val="22"/>
          <w:szCs w:val="22"/>
        </w:rPr>
        <w:t>38</w:t>
      </w:r>
      <w:r w:rsidRPr="00F259BD">
        <w:rPr>
          <w:rFonts w:ascii="Cambria" w:hAnsi="Cambria" w:cs="MinionPro-Regular"/>
          <w:b/>
          <w:sz w:val="22"/>
          <w:szCs w:val="22"/>
        </w:rPr>
        <w:t>0 odborníků</w:t>
      </w:r>
      <w:r w:rsidRPr="00F259BD">
        <w:rPr>
          <w:rFonts w:ascii="Cambria" w:hAnsi="Cambria" w:cs="MinionPro-Regular"/>
          <w:sz w:val="22"/>
          <w:szCs w:val="22"/>
        </w:rPr>
        <w:t xml:space="preserve">. Ta rozhoduje </w:t>
      </w:r>
      <w:r w:rsidR="00327FA7">
        <w:rPr>
          <w:rFonts w:ascii="Cambria" w:hAnsi="Cambria" w:cs="MinionPro-Regular"/>
          <w:sz w:val="22"/>
          <w:szCs w:val="22"/>
        </w:rPr>
        <w:t xml:space="preserve">i </w:t>
      </w:r>
      <w:r w:rsidRPr="00F259BD">
        <w:rPr>
          <w:rFonts w:ascii="Cambria" w:hAnsi="Cambria" w:cs="MinionPro-Regular"/>
          <w:sz w:val="22"/>
          <w:szCs w:val="22"/>
        </w:rPr>
        <w:t xml:space="preserve">o </w:t>
      </w:r>
      <w:r w:rsidRPr="00F259BD">
        <w:rPr>
          <w:rFonts w:ascii="Cambria" w:hAnsi="Cambria" w:cs="MinionPro-Regular"/>
          <w:b/>
          <w:sz w:val="22"/>
          <w:szCs w:val="22"/>
        </w:rPr>
        <w:t>Novince roku</w:t>
      </w:r>
      <w:r w:rsidRPr="00F259BD">
        <w:rPr>
          <w:rFonts w:ascii="Cambria" w:hAnsi="Cambria" w:cs="MinionPro-Regular"/>
          <w:sz w:val="22"/>
          <w:szCs w:val="22"/>
        </w:rPr>
        <w:t xml:space="preserve">. Zlatá koruna také uděluje ve spolupráci s výzkumnou agenturou IPSOS </w:t>
      </w:r>
      <w:r w:rsidRPr="00F259BD">
        <w:rPr>
          <w:rFonts w:ascii="Cambria" w:hAnsi="Cambria" w:cs="MinionPro-Regular"/>
          <w:b/>
          <w:sz w:val="22"/>
          <w:szCs w:val="22"/>
        </w:rPr>
        <w:t>Cenu za společenskou odpovědnost</w:t>
      </w:r>
      <w:r w:rsidRPr="00F259BD">
        <w:rPr>
          <w:rFonts w:ascii="Cambria" w:hAnsi="Cambria" w:cs="MinionPro-Regular"/>
          <w:sz w:val="22"/>
          <w:szCs w:val="22"/>
        </w:rPr>
        <w:t>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>Soutěž Zlatá koruna byla v</w:t>
      </w:r>
      <w:r w:rsidR="008B15BA">
        <w:rPr>
          <w:rFonts w:ascii="Cambria" w:hAnsi="Cambria" w:cs="MinionPro-Regular"/>
          <w:sz w:val="22"/>
          <w:szCs w:val="22"/>
        </w:rPr>
        <w:t> roce 2017</w:t>
      </w:r>
      <w:r w:rsidRPr="00F259BD">
        <w:rPr>
          <w:rFonts w:ascii="Cambria" w:hAnsi="Cambria" w:cs="MinionPro-Regular"/>
          <w:sz w:val="22"/>
          <w:szCs w:val="22"/>
        </w:rPr>
        <w:t xml:space="preserve"> rozšířena o novou kategorii </w:t>
      </w:r>
      <w:r w:rsidRPr="008B15BA">
        <w:rPr>
          <w:rFonts w:ascii="Cambria" w:hAnsi="Cambria" w:cs="MinionPro-Regular"/>
          <w:b/>
          <w:sz w:val="22"/>
          <w:szCs w:val="22"/>
        </w:rPr>
        <w:t>FinTech</w:t>
      </w:r>
      <w:r w:rsidRPr="00F259BD">
        <w:rPr>
          <w:rFonts w:ascii="Cambria" w:hAnsi="Cambria" w:cs="MinionPro-Regular"/>
          <w:sz w:val="22"/>
          <w:szCs w:val="22"/>
        </w:rPr>
        <w:t xml:space="preserve">, jejímž cílem je sledování aktuálních trendů na poli digitalizace a inovace finančních služeb. Jednotlivé projekty hodnotila zcela </w:t>
      </w:r>
      <w:r w:rsidR="008B15BA">
        <w:rPr>
          <w:rFonts w:ascii="Cambria" w:hAnsi="Cambria" w:cs="MinionPro-Regular"/>
          <w:sz w:val="22"/>
          <w:szCs w:val="22"/>
        </w:rPr>
        <w:t>FinTech akademie, která je součástí Finanční akademie.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6B3107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>
        <w:rPr>
          <w:rFonts w:ascii="Cambria" w:hAnsi="Cambria" w:cs="MinionPro-Regular"/>
          <w:sz w:val="22"/>
          <w:szCs w:val="22"/>
        </w:rPr>
        <w:t>Hodnocení poroty doplňuje hlasování v</w:t>
      </w:r>
      <w:r w:rsidR="00427654" w:rsidRPr="00F259BD">
        <w:rPr>
          <w:rFonts w:ascii="Cambria" w:hAnsi="Cambria" w:cs="MinionPro-Regular"/>
          <w:sz w:val="22"/>
          <w:szCs w:val="22"/>
        </w:rPr>
        <w:t xml:space="preserve"> </w:t>
      </w:r>
      <w:r w:rsidR="00427654" w:rsidRPr="00F259BD">
        <w:rPr>
          <w:rFonts w:ascii="Cambria" w:hAnsi="Cambria" w:cs="MinionPro-Regular"/>
          <w:b/>
          <w:sz w:val="22"/>
          <w:szCs w:val="22"/>
        </w:rPr>
        <w:t>Cen</w:t>
      </w:r>
      <w:r>
        <w:rPr>
          <w:rFonts w:ascii="Cambria" w:hAnsi="Cambria" w:cs="MinionPro-Regular"/>
          <w:b/>
          <w:sz w:val="22"/>
          <w:szCs w:val="22"/>
        </w:rPr>
        <w:t>ě</w:t>
      </w:r>
      <w:r w:rsidR="00427654" w:rsidRPr="00F259BD">
        <w:rPr>
          <w:rFonts w:ascii="Cambria" w:hAnsi="Cambria" w:cs="MinionPro-Regular"/>
          <w:b/>
          <w:sz w:val="22"/>
          <w:szCs w:val="22"/>
        </w:rPr>
        <w:t xml:space="preserve"> veřejnosti</w:t>
      </w:r>
      <w:r w:rsidR="00427654" w:rsidRPr="00F259BD">
        <w:rPr>
          <w:rFonts w:ascii="Cambria" w:hAnsi="Cambria" w:cs="MinionPro-Regular"/>
          <w:sz w:val="22"/>
          <w:szCs w:val="22"/>
        </w:rPr>
        <w:t xml:space="preserve">, kdy nejoblíbenější finanční produkty volí veřejnost prostřednictvím webových stránek Zlaté koruny. Od roku 2008 je hlasování rozšířeno o </w:t>
      </w:r>
      <w:r w:rsidR="00427654" w:rsidRPr="00F259BD">
        <w:rPr>
          <w:rFonts w:ascii="Cambria" w:hAnsi="Cambria" w:cs="MinionPro-Regular"/>
          <w:b/>
          <w:sz w:val="22"/>
          <w:szCs w:val="22"/>
        </w:rPr>
        <w:t>Cenu podnikatelů</w:t>
      </w:r>
      <w:r w:rsidR="00427654" w:rsidRPr="00F259BD">
        <w:rPr>
          <w:rFonts w:ascii="Cambria" w:hAnsi="Cambria" w:cs="MinionPro-Regular"/>
          <w:sz w:val="22"/>
          <w:szCs w:val="22"/>
        </w:rPr>
        <w:t xml:space="preserve">, kde soutěží nejoblíbenější finanční produkty pro malé a střední podnikatele. Každoročně je v hlasování veřejnosti odevzdáno </w:t>
      </w:r>
      <w:r w:rsidR="00427654">
        <w:rPr>
          <w:rFonts w:ascii="Cambria" w:hAnsi="Cambria" w:cs="MinionPro-Regular"/>
          <w:sz w:val="22"/>
          <w:szCs w:val="22"/>
        </w:rPr>
        <w:t>průměrně 70</w:t>
      </w:r>
      <w:r w:rsidR="00427654" w:rsidRPr="00F259BD">
        <w:rPr>
          <w:rFonts w:ascii="Cambria" w:hAnsi="Cambria" w:cs="MinionPro-Regular"/>
          <w:sz w:val="22"/>
          <w:szCs w:val="22"/>
        </w:rPr>
        <w:t>.000 hlasů.</w:t>
      </w: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</w:p>
    <w:p w:rsidR="00427654" w:rsidRPr="00F259BD" w:rsidRDefault="00427654" w:rsidP="00427654">
      <w:pPr>
        <w:autoSpaceDE w:val="0"/>
        <w:autoSpaceDN w:val="0"/>
        <w:adjustRightInd w:val="0"/>
        <w:jc w:val="both"/>
        <w:rPr>
          <w:rFonts w:ascii="Cambria" w:hAnsi="Cambria" w:cs="MinionPro-Regular"/>
          <w:sz w:val="22"/>
          <w:szCs w:val="22"/>
        </w:rPr>
      </w:pPr>
      <w:r w:rsidRPr="00F259BD">
        <w:rPr>
          <w:rFonts w:ascii="Cambria" w:hAnsi="Cambria" w:cs="MinionPro-Regular"/>
          <w:sz w:val="22"/>
          <w:szCs w:val="22"/>
        </w:rPr>
        <w:t>Výsledky hodnocení v soutěži Zlatá koruna pomáhají veřejnosti snadněji se orientovat v nabídce finančních produktů, motivují klienty k tomu, aby se více zajímali o vlastnosti jednotlivých produktů a lépe porozuměli nabídkám finančních společností. Další informace a výsledky soutěže Zlatá koruna najdete na www.zlatakoruna.info.</w:t>
      </w:r>
    </w:p>
    <w:p w:rsidR="002749E5" w:rsidRPr="002749E5" w:rsidRDefault="002749E5" w:rsidP="002749E5">
      <w:pPr>
        <w:autoSpaceDE w:val="0"/>
        <w:autoSpaceDN w:val="0"/>
        <w:adjustRightInd w:val="0"/>
        <w:jc w:val="both"/>
      </w:pP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Generální partner a organizátor: 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pdMEDIA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s.r.o.</w:t>
      </w: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Partneři: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Česká mincovna, IPSOS, TOP HOTELS GROUP,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Imper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JK Jitka Kudláčková, Adams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Barbershop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vinařský dům Dobrá nálada, krejčovství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Galard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, skupina ČEZ, Attendu, Vysoká škola ekonomie a managementu</w:t>
      </w: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 xml:space="preserve">Hlavní mediální partner: </w:t>
      </w:r>
      <w:r w:rsidRPr="006B3107">
        <w:rPr>
          <w:rFonts w:asciiTheme="majorHAnsi" w:hAnsiTheme="majorHAnsi" w:cs="Arial"/>
          <w:bCs/>
          <w:color w:val="000000"/>
          <w:sz w:val="22"/>
          <w:szCs w:val="22"/>
          <w:lang w:eastAsia="cs-CZ"/>
        </w:rPr>
        <w:t>Deník</w:t>
      </w: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 </w:t>
      </w:r>
    </w:p>
    <w:p w:rsidR="006B3107" w:rsidRPr="006B3107" w:rsidRDefault="006B3107" w:rsidP="006B3107">
      <w:pPr>
        <w:shd w:val="clear" w:color="auto" w:fill="FFFFFF"/>
        <w:spacing w:after="240"/>
        <w:jc w:val="both"/>
        <w:rPr>
          <w:rFonts w:asciiTheme="majorHAnsi" w:hAnsiTheme="majorHAnsi" w:cs="Arial"/>
          <w:color w:val="000000"/>
          <w:sz w:val="22"/>
          <w:szCs w:val="22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 xml:space="preserve"> Mediální partneři: </w:t>
      </w:r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Česká televize, E15, Peníze.cz,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Finmag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Czech &amp;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Slovak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Leaders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Magazine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 xml:space="preserve">, </w:t>
      </w:r>
      <w:proofErr w:type="spellStart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Fleet</w:t>
      </w:r>
      <w:proofErr w:type="spellEnd"/>
      <w:r w:rsidRPr="006B3107">
        <w:rPr>
          <w:rFonts w:asciiTheme="majorHAnsi" w:hAnsiTheme="majorHAnsi" w:cs="Arial"/>
          <w:color w:val="000000"/>
          <w:sz w:val="22"/>
          <w:szCs w:val="22"/>
          <w:lang w:eastAsia="cs-CZ"/>
        </w:rPr>
        <w:t>, Bankovnictví</w:t>
      </w:r>
    </w:p>
    <w:p w:rsidR="007B16A7" w:rsidRPr="00D16263" w:rsidRDefault="006B3107" w:rsidP="00D16263">
      <w:pPr>
        <w:rPr>
          <w:rFonts w:ascii="Times New Roman" w:hAnsi="Times New Roman"/>
          <w:lang w:eastAsia="cs-CZ"/>
        </w:rPr>
      </w:pPr>
      <w:r w:rsidRPr="006B3107">
        <w:rPr>
          <w:rFonts w:asciiTheme="majorHAnsi" w:hAnsiTheme="majorHAnsi" w:cs="Arial"/>
          <w:b/>
          <w:bCs/>
          <w:color w:val="000000"/>
          <w:sz w:val="22"/>
          <w:szCs w:val="22"/>
          <w:lang w:eastAsia="cs-CZ"/>
        </w:rPr>
        <w:t>Odborní partneři: </w:t>
      </w:r>
      <w:r w:rsidRPr="006B3107">
        <w:rPr>
          <w:rFonts w:ascii="Times New Roman" w:hAnsi="Times New Roman"/>
          <w:lang w:eastAsia="cs-CZ"/>
        </w:rPr>
        <w:t xml:space="preserve">Asociace českých pojišťovacích makléřů, Asociace hypotečních makléřů ČR, Asociace malých a středních podniků a živnostníků ČR, Asociace penzijních společností ČR, Asociace pro kapitálový trh ČŘ, Business &amp; Professional </w:t>
      </w:r>
      <w:proofErr w:type="spellStart"/>
      <w:r w:rsidRPr="006B3107">
        <w:rPr>
          <w:rFonts w:ascii="Times New Roman" w:hAnsi="Times New Roman"/>
          <w:lang w:eastAsia="cs-CZ"/>
        </w:rPr>
        <w:t>Women</w:t>
      </w:r>
      <w:proofErr w:type="spellEnd"/>
      <w:r w:rsidRPr="006B3107">
        <w:rPr>
          <w:rFonts w:ascii="Times New Roman" w:hAnsi="Times New Roman"/>
          <w:lang w:eastAsia="cs-CZ"/>
        </w:rPr>
        <w:t xml:space="preserve"> ČR, Czech </w:t>
      </w:r>
      <w:proofErr w:type="spellStart"/>
      <w:r w:rsidRPr="006B3107">
        <w:rPr>
          <w:rFonts w:ascii="Times New Roman" w:hAnsi="Times New Roman"/>
          <w:lang w:eastAsia="cs-CZ"/>
        </w:rPr>
        <w:t>Fintech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Associaton</w:t>
      </w:r>
      <w:proofErr w:type="spellEnd"/>
      <w:r w:rsidRPr="006B3107">
        <w:rPr>
          <w:rFonts w:ascii="Times New Roman" w:hAnsi="Times New Roman"/>
          <w:lang w:eastAsia="cs-CZ"/>
        </w:rPr>
        <w:t xml:space="preserve">, Česká asociace společností finančního poradenství a zprostředkování, </w:t>
      </w:r>
      <w:proofErr w:type="spellStart"/>
      <w:r w:rsidRPr="006B3107">
        <w:rPr>
          <w:rFonts w:ascii="Times New Roman" w:hAnsi="Times New Roman"/>
          <w:lang w:eastAsia="cs-CZ"/>
        </w:rPr>
        <w:t>European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Financial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Planning</w:t>
      </w:r>
      <w:proofErr w:type="spellEnd"/>
      <w:r w:rsidRPr="006B3107">
        <w:rPr>
          <w:rFonts w:ascii="Times New Roman" w:hAnsi="Times New Roman"/>
          <w:lang w:eastAsia="cs-CZ"/>
        </w:rPr>
        <w:t xml:space="preserve"> </w:t>
      </w:r>
      <w:proofErr w:type="spellStart"/>
      <w:r w:rsidRPr="006B3107">
        <w:rPr>
          <w:rFonts w:ascii="Times New Roman" w:hAnsi="Times New Roman"/>
          <w:lang w:eastAsia="cs-CZ"/>
        </w:rPr>
        <w:t>Association</w:t>
      </w:r>
      <w:proofErr w:type="spellEnd"/>
      <w:r w:rsidRPr="006B3107">
        <w:rPr>
          <w:rFonts w:ascii="Times New Roman" w:hAnsi="Times New Roman"/>
          <w:lang w:eastAsia="cs-CZ"/>
        </w:rPr>
        <w:t xml:space="preserve"> ČR, Hospodářská komora ČR, Svaz průmyslu a dopravy ČR</w:t>
      </w:r>
    </w:p>
    <w:sectPr w:rsidR="007B16A7" w:rsidRPr="00D16263" w:rsidSect="009A3919">
      <w:headerReference w:type="even" r:id="rId10"/>
      <w:headerReference w:type="default" r:id="rId11"/>
      <w:headerReference w:type="first" r:id="rId12"/>
      <w:pgSz w:w="11906" w:h="16838"/>
      <w:pgMar w:top="241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42" w:rsidRDefault="005C4242" w:rsidP="001D1E3C">
      <w:r>
        <w:separator/>
      </w:r>
    </w:p>
  </w:endnote>
  <w:endnote w:type="continuationSeparator" w:id="0">
    <w:p w:rsidR="005C4242" w:rsidRDefault="005C4242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42" w:rsidRDefault="005C4242" w:rsidP="001D1E3C">
      <w:r>
        <w:separator/>
      </w:r>
    </w:p>
  </w:footnote>
  <w:footnote w:type="continuationSeparator" w:id="0">
    <w:p w:rsidR="005C4242" w:rsidRDefault="005C4242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8C697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8C697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A7" w:rsidRDefault="008C6971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7741"/>
    <w:rsid w:val="00015D32"/>
    <w:rsid w:val="00017E75"/>
    <w:rsid w:val="000326FC"/>
    <w:rsid w:val="00062054"/>
    <w:rsid w:val="0006336B"/>
    <w:rsid w:val="00086FC7"/>
    <w:rsid w:val="000870B6"/>
    <w:rsid w:val="000C60D1"/>
    <w:rsid w:val="000D1B30"/>
    <w:rsid w:val="000D2CAA"/>
    <w:rsid w:val="00101532"/>
    <w:rsid w:val="00106E80"/>
    <w:rsid w:val="00146A1E"/>
    <w:rsid w:val="00164AEE"/>
    <w:rsid w:val="00193AF8"/>
    <w:rsid w:val="001C746C"/>
    <w:rsid w:val="001D1DD9"/>
    <w:rsid w:val="001D1E3C"/>
    <w:rsid w:val="002361D1"/>
    <w:rsid w:val="0024751A"/>
    <w:rsid w:val="00257E35"/>
    <w:rsid w:val="002749E5"/>
    <w:rsid w:val="00284F1B"/>
    <w:rsid w:val="0028728A"/>
    <w:rsid w:val="00293503"/>
    <w:rsid w:val="002B27B9"/>
    <w:rsid w:val="002B510B"/>
    <w:rsid w:val="002D0377"/>
    <w:rsid w:val="002F03AF"/>
    <w:rsid w:val="003029B8"/>
    <w:rsid w:val="003230DC"/>
    <w:rsid w:val="00327FA7"/>
    <w:rsid w:val="0033232A"/>
    <w:rsid w:val="00363D0F"/>
    <w:rsid w:val="00381BC7"/>
    <w:rsid w:val="0038371A"/>
    <w:rsid w:val="003904E4"/>
    <w:rsid w:val="003B78EC"/>
    <w:rsid w:val="003C4DFD"/>
    <w:rsid w:val="003D34FC"/>
    <w:rsid w:val="00422CA3"/>
    <w:rsid w:val="0042367A"/>
    <w:rsid w:val="00427654"/>
    <w:rsid w:val="00435EE4"/>
    <w:rsid w:val="00443ADF"/>
    <w:rsid w:val="00452EE0"/>
    <w:rsid w:val="004617A5"/>
    <w:rsid w:val="00465092"/>
    <w:rsid w:val="004661A0"/>
    <w:rsid w:val="0049366C"/>
    <w:rsid w:val="004942A7"/>
    <w:rsid w:val="004A0019"/>
    <w:rsid w:val="004A73D8"/>
    <w:rsid w:val="004B5D22"/>
    <w:rsid w:val="004C4DCF"/>
    <w:rsid w:val="004D41E5"/>
    <w:rsid w:val="004E1753"/>
    <w:rsid w:val="004F02E9"/>
    <w:rsid w:val="005148B1"/>
    <w:rsid w:val="00522739"/>
    <w:rsid w:val="00524F01"/>
    <w:rsid w:val="005361FC"/>
    <w:rsid w:val="00540093"/>
    <w:rsid w:val="0054118D"/>
    <w:rsid w:val="00546A1A"/>
    <w:rsid w:val="00575904"/>
    <w:rsid w:val="005C4242"/>
    <w:rsid w:val="005C615B"/>
    <w:rsid w:val="005D4027"/>
    <w:rsid w:val="006079A4"/>
    <w:rsid w:val="00631A1E"/>
    <w:rsid w:val="00637AC1"/>
    <w:rsid w:val="00640362"/>
    <w:rsid w:val="00643F92"/>
    <w:rsid w:val="00644174"/>
    <w:rsid w:val="00691DCB"/>
    <w:rsid w:val="006A125C"/>
    <w:rsid w:val="006A1949"/>
    <w:rsid w:val="006A401F"/>
    <w:rsid w:val="006B3107"/>
    <w:rsid w:val="006B4144"/>
    <w:rsid w:val="006C037A"/>
    <w:rsid w:val="006C6A28"/>
    <w:rsid w:val="006E1CCB"/>
    <w:rsid w:val="006F2F23"/>
    <w:rsid w:val="006F33D8"/>
    <w:rsid w:val="00707085"/>
    <w:rsid w:val="0071446B"/>
    <w:rsid w:val="00720450"/>
    <w:rsid w:val="007207AB"/>
    <w:rsid w:val="00724C39"/>
    <w:rsid w:val="00724E3C"/>
    <w:rsid w:val="00735D5B"/>
    <w:rsid w:val="007557DE"/>
    <w:rsid w:val="007627A9"/>
    <w:rsid w:val="00765AC5"/>
    <w:rsid w:val="007705B8"/>
    <w:rsid w:val="00797927"/>
    <w:rsid w:val="007A5525"/>
    <w:rsid w:val="007B16A7"/>
    <w:rsid w:val="007B2588"/>
    <w:rsid w:val="007B7F9D"/>
    <w:rsid w:val="007D506E"/>
    <w:rsid w:val="007E09B1"/>
    <w:rsid w:val="0080141A"/>
    <w:rsid w:val="008103E1"/>
    <w:rsid w:val="008117B7"/>
    <w:rsid w:val="008303E5"/>
    <w:rsid w:val="00840C02"/>
    <w:rsid w:val="008506A8"/>
    <w:rsid w:val="008568A1"/>
    <w:rsid w:val="00877908"/>
    <w:rsid w:val="00884D7F"/>
    <w:rsid w:val="008A482C"/>
    <w:rsid w:val="008A51E5"/>
    <w:rsid w:val="008B15BA"/>
    <w:rsid w:val="008B2AA3"/>
    <w:rsid w:val="008B460C"/>
    <w:rsid w:val="008C1B35"/>
    <w:rsid w:val="008C6971"/>
    <w:rsid w:val="008E43B5"/>
    <w:rsid w:val="008F2FB5"/>
    <w:rsid w:val="00900C49"/>
    <w:rsid w:val="00901523"/>
    <w:rsid w:val="00911D54"/>
    <w:rsid w:val="00917B25"/>
    <w:rsid w:val="00922204"/>
    <w:rsid w:val="00935CAD"/>
    <w:rsid w:val="00942725"/>
    <w:rsid w:val="00987A87"/>
    <w:rsid w:val="00990E9F"/>
    <w:rsid w:val="00992F39"/>
    <w:rsid w:val="009A3919"/>
    <w:rsid w:val="009A504C"/>
    <w:rsid w:val="009B0299"/>
    <w:rsid w:val="009C4B0A"/>
    <w:rsid w:val="009D1792"/>
    <w:rsid w:val="009F0D60"/>
    <w:rsid w:val="00A2083E"/>
    <w:rsid w:val="00A22300"/>
    <w:rsid w:val="00A314E7"/>
    <w:rsid w:val="00A327B5"/>
    <w:rsid w:val="00A45526"/>
    <w:rsid w:val="00A618AD"/>
    <w:rsid w:val="00A757A1"/>
    <w:rsid w:val="00A87F96"/>
    <w:rsid w:val="00AB79DD"/>
    <w:rsid w:val="00AC7BC9"/>
    <w:rsid w:val="00AC7CC7"/>
    <w:rsid w:val="00AD75FB"/>
    <w:rsid w:val="00AE366C"/>
    <w:rsid w:val="00AF3D85"/>
    <w:rsid w:val="00B12DD5"/>
    <w:rsid w:val="00B145A3"/>
    <w:rsid w:val="00B2010E"/>
    <w:rsid w:val="00B47EE7"/>
    <w:rsid w:val="00B60C32"/>
    <w:rsid w:val="00B74941"/>
    <w:rsid w:val="00B85FFB"/>
    <w:rsid w:val="00B9215B"/>
    <w:rsid w:val="00BA07F4"/>
    <w:rsid w:val="00BA171C"/>
    <w:rsid w:val="00BA400B"/>
    <w:rsid w:val="00BF1F03"/>
    <w:rsid w:val="00C04199"/>
    <w:rsid w:val="00C1035A"/>
    <w:rsid w:val="00C15602"/>
    <w:rsid w:val="00C23D46"/>
    <w:rsid w:val="00C27F14"/>
    <w:rsid w:val="00C62423"/>
    <w:rsid w:val="00C73396"/>
    <w:rsid w:val="00C85BFB"/>
    <w:rsid w:val="00C96D86"/>
    <w:rsid w:val="00CB6575"/>
    <w:rsid w:val="00CF3E29"/>
    <w:rsid w:val="00D10DE3"/>
    <w:rsid w:val="00D15D97"/>
    <w:rsid w:val="00D16263"/>
    <w:rsid w:val="00D3003F"/>
    <w:rsid w:val="00D31D94"/>
    <w:rsid w:val="00D35CF9"/>
    <w:rsid w:val="00D3728A"/>
    <w:rsid w:val="00D441D5"/>
    <w:rsid w:val="00D56C07"/>
    <w:rsid w:val="00D869DD"/>
    <w:rsid w:val="00DA46C7"/>
    <w:rsid w:val="00DE2F8A"/>
    <w:rsid w:val="00E30E44"/>
    <w:rsid w:val="00E37CCF"/>
    <w:rsid w:val="00E409BC"/>
    <w:rsid w:val="00E41E91"/>
    <w:rsid w:val="00E50F97"/>
    <w:rsid w:val="00E52057"/>
    <w:rsid w:val="00E63407"/>
    <w:rsid w:val="00E642A9"/>
    <w:rsid w:val="00E67C12"/>
    <w:rsid w:val="00E91E4D"/>
    <w:rsid w:val="00E931BF"/>
    <w:rsid w:val="00EA63AE"/>
    <w:rsid w:val="00EC7180"/>
    <w:rsid w:val="00EC730B"/>
    <w:rsid w:val="00ED3D54"/>
    <w:rsid w:val="00F259BD"/>
    <w:rsid w:val="00F274F0"/>
    <w:rsid w:val="00F4396A"/>
    <w:rsid w:val="00F72D2C"/>
    <w:rsid w:val="00F9520F"/>
    <w:rsid w:val="00F977DB"/>
    <w:rsid w:val="00FA02EE"/>
    <w:rsid w:val="00FC61DE"/>
    <w:rsid w:val="00FC679C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rzby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latakoruna.in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65DE-69C2-456F-A74B-2075FF42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782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5616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HP</cp:lastModifiedBy>
  <cp:revision>4</cp:revision>
  <cp:lastPrinted>2018-11-13T09:37:00Z</cp:lastPrinted>
  <dcterms:created xsi:type="dcterms:W3CDTF">2020-02-18T14:09:00Z</dcterms:created>
  <dcterms:modified xsi:type="dcterms:W3CDTF">2020-02-18T16:35:00Z</dcterms:modified>
</cp:coreProperties>
</file>